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BE9" w:rsidRDefault="00AA4BE9" w:rsidP="00AA4BE9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b/>
          <w:bCs/>
          <w:color w:val="242424"/>
          <w:sz w:val="33"/>
          <w:szCs w:val="33"/>
        </w:rPr>
      </w:pPr>
      <w:r>
        <w:rPr>
          <w:rStyle w:val="word-wrapper"/>
          <w:rFonts w:ascii="Arial" w:hAnsi="Arial" w:cs="Arial"/>
          <w:b/>
          <w:bCs/>
          <w:color w:val="242424"/>
          <w:sz w:val="33"/>
          <w:szCs w:val="33"/>
        </w:rPr>
        <w:t xml:space="preserve">РЕШЕНИЕ </w:t>
      </w:r>
      <w:bookmarkStart w:id="0" w:name="_GoBack"/>
      <w:bookmarkEnd w:id="0"/>
      <w:r>
        <w:rPr>
          <w:rStyle w:val="word-wrapper"/>
          <w:rFonts w:ascii="Arial" w:hAnsi="Arial" w:cs="Arial"/>
          <w:b/>
          <w:bCs/>
          <w:color w:val="242424"/>
          <w:sz w:val="33"/>
          <w:szCs w:val="33"/>
        </w:rPr>
        <w:t>ВИТЕБСКОГО ОБЛАСТНОГО ИСПОЛНИТЕЛЬНОГО КОМИТЕТА</w:t>
      </w:r>
    </w:p>
    <w:p w:rsidR="00AA4BE9" w:rsidRDefault="00AA4BE9" w:rsidP="00AA4BE9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b/>
          <w:bCs/>
          <w:color w:val="242424"/>
          <w:sz w:val="33"/>
          <w:szCs w:val="33"/>
        </w:rPr>
      </w:pPr>
      <w:r>
        <w:rPr>
          <w:rStyle w:val="h-normal"/>
          <w:rFonts w:ascii="Arial" w:hAnsi="Arial" w:cs="Arial"/>
          <w:b/>
          <w:bCs/>
          <w:color w:val="242424"/>
          <w:sz w:val="33"/>
          <w:szCs w:val="33"/>
        </w:rPr>
        <w:t>18 февраля 2013 г. N 85</w:t>
      </w:r>
    </w:p>
    <w:p w:rsidR="00AA4BE9" w:rsidRDefault="00AA4BE9" w:rsidP="00AA4BE9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b/>
          <w:bCs/>
          <w:color w:val="242424"/>
          <w:sz w:val="33"/>
          <w:szCs w:val="33"/>
        </w:rPr>
      </w:pPr>
      <w:r>
        <w:rPr>
          <w:rStyle w:val="fake-non-breaking-space"/>
          <w:rFonts w:ascii="Arial" w:hAnsi="Arial" w:cs="Arial"/>
          <w:b/>
          <w:bCs/>
          <w:color w:val="242424"/>
          <w:sz w:val="33"/>
          <w:szCs w:val="33"/>
        </w:rPr>
        <w:t> </w:t>
      </w:r>
    </w:p>
    <w:p w:rsidR="00AA4BE9" w:rsidRDefault="00AA4BE9" w:rsidP="00AA4BE9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b/>
          <w:bCs/>
          <w:color w:val="242424"/>
          <w:sz w:val="33"/>
          <w:szCs w:val="33"/>
        </w:rPr>
      </w:pPr>
      <w:r>
        <w:rPr>
          <w:rStyle w:val="word-wrapper"/>
          <w:rFonts w:ascii="Arial" w:hAnsi="Arial" w:cs="Arial"/>
          <w:b/>
          <w:bCs/>
          <w:color w:val="242424"/>
          <w:sz w:val="33"/>
          <w:szCs w:val="33"/>
        </w:rPr>
        <w:t>О НОРМАХ ОТПУСКА ТВЕРДЫХ ВИДОВ ТОПЛИВА, РЕАЛИЗУЕМОГО НАСЕЛЕНИЮ ПО ФИКСИРОВАННЫМ РОЗНИЧНЫМ ЦЕНАМ</w:t>
      </w:r>
    </w:p>
    <w:p w:rsidR="00AA4BE9" w:rsidRDefault="00AA4BE9" w:rsidP="00AA4BE9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AA4BE9" w:rsidRDefault="00AA4BE9" w:rsidP="00AA4BE9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На основании подпункта 2.2 пункта 2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постановления Совета Министров Республики Беларусь от 9 ноября 2012 г. N 1028 "О некоторых вопросах обеспечения населения твердыми видами топлива, внесении дополнения в постановление Совета Министров Республики Беларусь от 14 апреля 2011 г. N 495 и признании утратившими силу некоторых постановлений Совета Министров Республики Беларусь" и части второй пункта 5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Положения о порядке обеспечения населения твердыми видами топлива и возмещения разницы в ценах на твердые виды топлива, реализуемые населению по фиксированным розничным ценам, утвержденного постановлением Совета Министров Республики Беларусь от 9 ноября 2012 г. N 1028, Витебский областной исполнительный комитет РЕШИЛ:</w:t>
      </w:r>
    </w:p>
    <w:p w:rsidR="00AA4BE9" w:rsidRDefault="00AA4BE9" w:rsidP="00AA4BE9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1. Установить нормы отпуска твердых видов топлива, реализуемого населению по фиксированным розничным ценам на одно домовладение в календарном году:</w:t>
      </w:r>
    </w:p>
    <w:p w:rsidR="00AA4BE9" w:rsidRDefault="00AA4BE9" w:rsidP="00AA4BE9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1.1. при реализации одного из видов топлива:</w:t>
      </w:r>
    </w:p>
    <w:p w:rsidR="00AA4BE9" w:rsidRDefault="00AA4BE9" w:rsidP="00AA4BE9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топливных брикетов - 3,5 тонны;</w:t>
      </w:r>
    </w:p>
    <w:p w:rsidR="00AA4BE9" w:rsidRDefault="00AA4BE9" w:rsidP="00AA4BE9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торфа кускового - 4,0 тонны;</w:t>
      </w:r>
    </w:p>
    <w:p w:rsidR="00AA4BE9" w:rsidRDefault="00AA4BE9" w:rsidP="00AA4BE9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дров - 4,9 плотного метра кубического;</w:t>
      </w:r>
    </w:p>
    <w:p w:rsidR="00AA4BE9" w:rsidRDefault="00AA4BE9" w:rsidP="00AA4BE9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1.2. при реализации одновременно двух видов топлива:</w:t>
      </w:r>
    </w:p>
    <w:p w:rsidR="00AA4BE9" w:rsidRDefault="00AA4BE9" w:rsidP="00AA4BE9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топливных брикетов - 3,0 тонны, дров - 1,2 плотного метра кубического;</w:t>
      </w:r>
    </w:p>
    <w:p w:rsidR="00AA4BE9" w:rsidRDefault="00AA4BE9" w:rsidP="00AA4BE9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торфа кускового - 3,0 тонны, дров - 3,7 плотного метра кубического.</w:t>
      </w:r>
    </w:p>
    <w:p w:rsidR="00AA4BE9" w:rsidRDefault="00AA4BE9" w:rsidP="00AA4BE9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2. Определить, что Витебское областное унитарное предприятие по обеспечению топливом "Витебскоблтоп" через систему своих филиалов осуществляет учет очередности на получение твердых видов топлива потребителями, а также объемов их отпуска по фиксированным розничным ценам.</w:t>
      </w:r>
    </w:p>
    <w:p w:rsidR="00AA4BE9" w:rsidRDefault="00AA4BE9" w:rsidP="00AA4BE9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3. Обнародовать (опубликовать) настоящее решение в газете "Вiцебскiрабочы".</w:t>
      </w:r>
    </w:p>
    <w:p w:rsidR="00AA4BE9" w:rsidRDefault="00AA4BE9" w:rsidP="00AA4BE9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4. Настоящее решение вступает в силу после его официального опубликования.</w:t>
      </w:r>
    </w:p>
    <w:p w:rsidR="00AA4BE9" w:rsidRDefault="00AA4BE9" w:rsidP="00AA4BE9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AA4BE9" w:rsidRDefault="00AA4BE9" w:rsidP="00AA4BE9">
      <w:pPr>
        <w:pStyle w:val="p-normal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Председатель А.Н.Косинец</w:t>
      </w:r>
      <w:r>
        <w:rPr>
          <w:color w:val="242424"/>
          <w:sz w:val="30"/>
          <w:szCs w:val="30"/>
        </w:rPr>
        <w:br w:type="textWrapping" w:clear="all"/>
      </w:r>
    </w:p>
    <w:p w:rsidR="00AA4BE9" w:rsidRDefault="00AA4BE9" w:rsidP="00AA4BE9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AA4BE9" w:rsidRDefault="00AA4BE9" w:rsidP="00AA4BE9">
      <w:pPr>
        <w:pStyle w:val="p-normal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Управляющий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делами А.В.Матюшко</w:t>
      </w:r>
    </w:p>
    <w:sectPr w:rsidR="00AA4BE9" w:rsidSect="00AA4BE9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4BE9"/>
    <w:rsid w:val="002E72CE"/>
    <w:rsid w:val="007523B3"/>
    <w:rsid w:val="00AA4BE9"/>
    <w:rsid w:val="00CF4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AA4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AA4BE9"/>
  </w:style>
  <w:style w:type="character" w:customStyle="1" w:styleId="word-wrapper">
    <w:name w:val="word-wrapper"/>
    <w:basedOn w:val="a0"/>
    <w:rsid w:val="00AA4BE9"/>
  </w:style>
  <w:style w:type="character" w:customStyle="1" w:styleId="fake-non-breaking-space">
    <w:name w:val="fake-non-breaking-space"/>
    <w:basedOn w:val="a0"/>
    <w:rsid w:val="00AA4B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Certified Windows</cp:lastModifiedBy>
  <cp:revision>2</cp:revision>
  <dcterms:created xsi:type="dcterms:W3CDTF">2023-10-18T13:18:00Z</dcterms:created>
  <dcterms:modified xsi:type="dcterms:W3CDTF">2023-10-18T13:18:00Z</dcterms:modified>
</cp:coreProperties>
</file>